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-258445</wp:posOffset>
            </wp:positionH>
            <wp:positionV relativeFrom="paragraph">
              <wp:posOffset>-39370</wp:posOffset>
            </wp:positionV>
            <wp:extent cx="5819775" cy="817880"/>
            <wp:effectExtent l="0" t="0" r="9525" b="1270"/>
            <wp:wrapTight wrapText="bothSides">
              <wp:wrapPolygon>
                <wp:start x="0" y="0"/>
                <wp:lineTo x="0" y="21130"/>
                <wp:lineTo x="21565" y="21130"/>
                <wp:lineTo x="21565" y="0"/>
                <wp:lineTo x="0" y="0"/>
              </wp:wrapPolygon>
            </wp:wrapTight>
            <wp:docPr id="3" name="Picture 2" descr="文件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文件头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226" t="16287" r="2196" b="13789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81788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eastAsia="仿宋_GB2312"/>
          <w:sz w:val="32"/>
        </w:rPr>
        <w:t xml:space="preserve">                                 温名师办〔201</w:t>
      </w:r>
      <w:r>
        <w:rPr>
          <w:rFonts w:hint="eastAsia" w:eastAsia="仿宋_GB2312"/>
          <w:sz w:val="32"/>
          <w:lang w:val="en-US" w:eastAsia="zh-CN"/>
        </w:rPr>
        <w:t>9</w:t>
      </w:r>
      <w:r>
        <w:rPr>
          <w:rFonts w:hint="eastAsia" w:eastAsia="仿宋_GB2312"/>
          <w:sz w:val="32"/>
        </w:rPr>
        <w:t>〕4 号</w:t>
      </w:r>
    </w:p>
    <w:p>
      <w:pPr>
        <w:spacing w:line="500" w:lineRule="exact"/>
        <w:jc w:val="center"/>
        <w:rPr>
          <w:rFonts w:eastAsia="仿宋_GB2312"/>
          <w:b/>
          <w:bCs/>
          <w:sz w:val="32"/>
        </w:rPr>
      </w:pPr>
    </w:p>
    <w:p>
      <w:pPr>
        <w:widowControl/>
        <w:autoSpaceDN w:val="0"/>
        <w:spacing w:line="9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</w:t>
      </w:r>
      <w:r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开展温州市第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批名师工作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站和第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批名师工作室</w:t>
      </w:r>
      <w:r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考核展示活动的通知</w:t>
      </w:r>
    </w:p>
    <w:p>
      <w:pPr>
        <w:adjustRightInd w:val="0"/>
        <w:snapToGrid w:val="0"/>
        <w:spacing w:line="560" w:lineRule="exact"/>
        <w:jc w:val="center"/>
        <w:rPr>
          <w:rFonts w:ascii="黑体" w:hAnsi="宋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各县（市、区）教育局，浙南产业集聚区文教体局，市局直属各学校、单位：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</w:rPr>
        <w:t>根据温州市教育局《关于印发名师工作室暂行管理办法的通知》（温教政〔2010〕98号）和温州市教育局办公室《关于印发温州市名师工作室考核方案的通知》（温教办政〔2011〕55号），经研究，决定开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展温州市第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批名师工作站和第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批名师工作室考核展示活动。现将有关事项通知如下：</w:t>
      </w:r>
    </w:p>
    <w:p>
      <w:pPr>
        <w:spacing w:line="560" w:lineRule="exact"/>
        <w:ind w:firstLine="640" w:firstLineChars="200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一、考核对象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温州市第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批名师工作站2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个（4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个工作室）和第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批名师工作室2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个，合计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70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个工</w:t>
      </w:r>
      <w:r>
        <w:rPr>
          <w:rFonts w:hint="eastAsia" w:ascii="仿宋_GB2312" w:eastAsia="仿宋_GB2312"/>
          <w:sz w:val="32"/>
          <w:szCs w:val="32"/>
        </w:rPr>
        <w:t>作室。</w:t>
      </w:r>
    </w:p>
    <w:p>
      <w:pPr>
        <w:spacing w:line="560" w:lineRule="exact"/>
        <w:ind w:firstLine="640" w:firstLineChars="200"/>
        <w:rPr>
          <w:rFonts w:ascii="方正小标宋简体" w:eastAsia="方正小标宋简体"/>
          <w:color w:val="ED7D31" w:themeColor="accent2"/>
          <w:sz w:val="32"/>
          <w:szCs w:val="32"/>
          <w14:textFill>
            <w14:solidFill>
              <w14:schemeClr w14:val="accent2"/>
            </w14:solidFill>
          </w14:textFill>
        </w:rPr>
      </w:pPr>
      <w:r>
        <w:rPr>
          <w:rFonts w:hint="eastAsia" w:ascii="方正小标宋简体" w:eastAsia="方正小标宋简体"/>
          <w:sz w:val="32"/>
          <w:szCs w:val="32"/>
        </w:rPr>
        <w:t>二、活动安排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（一）前期准备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1.撰写总结。各</w:t>
      </w:r>
      <w:r>
        <w:rPr>
          <w:rFonts w:hint="eastAsia" w:ascii="仿宋_GB2312" w:eastAsia="仿宋_GB2312"/>
          <w:sz w:val="32"/>
          <w:szCs w:val="32"/>
        </w:rPr>
        <w:t>名师工作站（室）根据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《关于印发温州市名师工作室考核方案的通知》</w:t>
      </w:r>
      <w:r>
        <w:rPr>
          <w:rFonts w:hint="eastAsia" w:ascii="仿宋_GB2312" w:eastAsia="仿宋_GB2312"/>
          <w:sz w:val="32"/>
          <w:szCs w:val="32"/>
        </w:rPr>
        <w:t>（见温州名师网“市局文件”）撰写培养周期总结，要求点面结合，突出本工作室的特色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推荐优秀学员。推荐名额为本工作室学员人数的20%（四舍五入），被推荐学员要求撰写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1000字以上</w:t>
      </w:r>
      <w:r>
        <w:rPr>
          <w:rFonts w:hint="eastAsia" w:ascii="仿宋_GB2312" w:eastAsia="仿宋_GB2312"/>
          <w:sz w:val="32"/>
          <w:szCs w:val="32"/>
        </w:rPr>
        <w:t xml:space="preserve">总结。 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填写《温州市名师工作站（室）结业登记表》（附件1）。设站学校需填写《温州市名师工作站设站学校总结》（附件2）。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以上材料要求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在10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eastAsia="仿宋_GB2312"/>
          <w:sz w:val="32"/>
          <w:szCs w:val="32"/>
        </w:rPr>
        <w:t>之前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登录温州名师网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首页“工作站室管理”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平台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填写并提交。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成果整理。各名师工作室将培养期内所取得的成果装订成册，包括设站学校、工作室结业登记表、培训特色、成效等。经县（市、区）教育局人事科和市局直属学校审核盖章后，于活动当日带到考核展示地点。</w:t>
      </w:r>
    </w:p>
    <w:p>
      <w:pPr>
        <w:numPr>
          <w:ilvl w:val="0"/>
          <w:numId w:val="0"/>
        </w:numPr>
        <w:autoSpaceDN w:val="0"/>
        <w:ind w:firstLine="640" w:firstLineChars="200"/>
        <w:rPr>
          <w:rFonts w:hint="eastAsia" w:eastAsia="仿宋_GB2312"/>
          <w:color w:val="000000" w:themeColor="text1"/>
          <w:kern w:val="0"/>
          <w:sz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学分申请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="仿宋_GB2312"/>
          <w:color w:val="000000" w:themeColor="text1"/>
          <w:kern w:val="0"/>
          <w:sz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具体操作待名师工作站（室）结业后另行通知。</w:t>
      </w:r>
    </w:p>
    <w:p>
      <w:pPr>
        <w:spacing w:line="560" w:lineRule="exact"/>
        <w:ind w:firstLine="320" w:firstLineChars="1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（二）考核展示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1．汇报演讲。每个工作室将总结制作成PPT演示文稿，派代表在考核展示活动中作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分钟以</w:t>
      </w:r>
      <w:r>
        <w:rPr>
          <w:rFonts w:hint="eastAsia" w:ascii="仿宋_GB2312" w:eastAsia="仿宋_GB2312"/>
          <w:sz w:val="32"/>
          <w:szCs w:val="32"/>
        </w:rPr>
        <w:t>内总结发言。站长发言需包括促进设站学校教师专业发展和教育质量提高的内容，发言时间增加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bookmarkStart w:id="3" w:name="_GoBack"/>
      <w:bookmarkEnd w:id="3"/>
      <w:r>
        <w:rPr>
          <w:rFonts w:hint="eastAsia" w:ascii="仿宋_GB2312" w:eastAsia="仿宋_GB2312"/>
          <w:sz w:val="32"/>
          <w:szCs w:val="32"/>
        </w:rPr>
        <w:t xml:space="preserve">分钟。考核展示活动具体安排见附表（附件3）。 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2．成果展示。由考核展示承办单位在汇报演讲厅旁安排专门场地，展示相关名师工作室建设成果。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3．特色专场。由各名师工作站自愿申请，考核展示方式自定，鼓励创新。市教育局将派评委前往设站学校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听取</w:t>
      </w:r>
      <w:r>
        <w:rPr>
          <w:rFonts w:hint="eastAsia" w:ascii="仿宋_GB2312" w:eastAsia="仿宋_GB2312"/>
          <w:sz w:val="32"/>
          <w:szCs w:val="32"/>
        </w:rPr>
        <w:t>汇报演讲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参观</w:t>
      </w:r>
      <w:r>
        <w:rPr>
          <w:rFonts w:hint="eastAsia" w:ascii="仿宋_GB2312" w:eastAsia="仿宋_GB2312"/>
          <w:sz w:val="32"/>
          <w:szCs w:val="32"/>
        </w:rPr>
        <w:t>成果展示。有意向者填写《名师工作站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考</w:t>
      </w:r>
      <w:r>
        <w:rPr>
          <w:rFonts w:hint="eastAsia" w:ascii="仿宋_GB2312" w:eastAsia="仿宋_GB2312"/>
          <w:sz w:val="32"/>
          <w:szCs w:val="32"/>
        </w:rPr>
        <w:t>核展示特色专场</w:t>
      </w:r>
      <w:r>
        <w:rPr>
          <w:rFonts w:hint="eastAsia" w:ascii="仿宋_GB2312" w:eastAsia="仿宋_GB2312"/>
          <w:sz w:val="32"/>
          <w:szCs w:val="32"/>
          <w:lang w:eastAsia="zh-CN"/>
        </w:rPr>
        <w:t>申报</w:t>
      </w:r>
      <w:r>
        <w:rPr>
          <w:rFonts w:hint="eastAsia" w:ascii="仿宋_GB2312" w:eastAsia="仿宋_GB2312"/>
          <w:sz w:val="32"/>
          <w:szCs w:val="32"/>
        </w:rPr>
        <w:t>表》（附件4），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日前发</w:t>
      </w:r>
      <w:r>
        <w:rPr>
          <w:rFonts w:hint="eastAsia" w:ascii="仿宋_GB2312" w:eastAsia="仿宋_GB2312"/>
          <w:sz w:val="32"/>
          <w:szCs w:val="32"/>
        </w:rPr>
        <w:t>至名师办邮箱并联系名师办确定具体事宜。名师办邮箱：wzsmsgz@163.com，联系人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卢老师，电话86572855。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三、组织工作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（一）温州市名师建设工作领导小组负责考核展示活动，组织专家赴考核展示承办单位和特色专场现场进行考核评估。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（二）各县（市、区）教育局由政工（人事）科长负责，市局直属各学校由分管人事的办公室主任负责，落实名师工作室主持人考核展示准备工作，安排参会人员准时参加考核展示活动。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批名师工作站和第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批名师工作室主持人通知本工作室学员参加考核展示活动（其中继续担任第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批名师工作站和第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批名师工作室主持人的可通知新招收学员一并参加）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（四）所有参会人员必须全程参与相关考核展示活动。</w:t>
      </w:r>
    </w:p>
    <w:p>
      <w:pPr>
        <w:spacing w:line="560" w:lineRule="exact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 1.温州市名师工作站（室）结业登记表</w:t>
      </w:r>
    </w:p>
    <w:p>
      <w:pPr>
        <w:spacing w:line="560" w:lineRule="exact"/>
        <w:ind w:firstLine="1920" w:firstLineChars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2.温州市名师工作站设站学校总结</w:t>
      </w:r>
    </w:p>
    <w:p>
      <w:pPr>
        <w:spacing w:line="560" w:lineRule="exact"/>
        <w:ind w:firstLine="1920" w:firstLineChars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3.名师工作</w:t>
      </w:r>
      <w:r>
        <w:rPr>
          <w:rFonts w:hint="eastAsia" w:ascii="仿宋_GB2312" w:eastAsia="仿宋_GB2312"/>
          <w:sz w:val="32"/>
          <w:szCs w:val="32"/>
          <w:lang w:eastAsia="zh-CN"/>
        </w:rPr>
        <w:t>站（</w:t>
      </w:r>
      <w:r>
        <w:rPr>
          <w:rFonts w:hint="eastAsia" w:ascii="仿宋_GB2312" w:eastAsia="仿宋_GB2312"/>
          <w:sz w:val="32"/>
          <w:szCs w:val="32"/>
        </w:rPr>
        <w:t>室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考核展示活动安排表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4.</w:t>
      </w:r>
      <w:bookmarkStart w:id="0" w:name="_Hlt384710884"/>
      <w:bookmarkEnd w:id="0"/>
      <w:bookmarkStart w:id="1" w:name="_Hlt384710892"/>
      <w:bookmarkEnd w:id="1"/>
      <w:bookmarkStart w:id="2" w:name="_Hlt384710885"/>
      <w:bookmarkEnd w:id="2"/>
      <w:r>
        <w:rPr>
          <w:rFonts w:hint="eastAsia" w:ascii="仿宋_GB2312" w:eastAsia="仿宋_GB2312"/>
          <w:sz w:val="32"/>
          <w:szCs w:val="32"/>
        </w:rPr>
        <w:t>名师工作站考核展示特色专场</w:t>
      </w:r>
      <w:r>
        <w:rPr>
          <w:rFonts w:hint="eastAsia" w:ascii="仿宋_GB2312" w:eastAsia="仿宋_GB2312"/>
          <w:sz w:val="32"/>
          <w:szCs w:val="32"/>
          <w:lang w:eastAsia="zh-CN"/>
        </w:rPr>
        <w:t>申报</w:t>
      </w:r>
      <w:r>
        <w:rPr>
          <w:rFonts w:hint="eastAsia" w:ascii="仿宋_GB2312" w:eastAsia="仿宋_GB2312"/>
          <w:sz w:val="32"/>
          <w:szCs w:val="32"/>
        </w:rPr>
        <w:t>表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right="628" w:rightChars="299"/>
        <w:jc w:val="right"/>
        <w:rPr>
          <w:rFonts w:ascii="仿宋_GB2312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温州市名师建设工作领导小组办公室</w:t>
      </w:r>
    </w:p>
    <w:p>
      <w:pPr>
        <w:spacing w:line="560" w:lineRule="exact"/>
        <w:ind w:right="628" w:rightChars="299"/>
        <w:jc w:val="center"/>
        <w:rPr>
          <w:rFonts w:ascii="仿宋_GB2312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201</w:t>
      </w:r>
      <w:r>
        <w:rPr>
          <w:rFonts w:hint="eastAsia" w:ascii="仿宋_GB2312" w:eastAsia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9月17</w:t>
      </w:r>
      <w:r>
        <w:rPr>
          <w:rFonts w:hint="eastAsia" w:ascii="仿宋_GB2312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rPr>
          <w:rFonts w:ascii="仿宋_GB2312" w:eastAsia="仿宋_GB2312"/>
          <w:sz w:val="32"/>
          <w:szCs w:val="32"/>
        </w:rPr>
      </w:pPr>
    </w:p>
    <w:p/>
    <w:p/>
    <w:sectPr>
      <w:footerReference r:id="rId3" w:type="default"/>
      <w:footerReference r:id="rId4" w:type="even"/>
      <w:pgSz w:w="11906" w:h="16838"/>
      <w:pgMar w:top="2098" w:right="1474" w:bottom="1474" w:left="1588" w:header="2098" w:footer="1474" w:gutter="0"/>
      <w:pgNumType w:start="1"/>
      <w:cols w:space="720" w:num="1"/>
      <w:titlePg/>
      <w:docGrid w:type="lines" w:linePitch="580" w:charSpace="216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</w:p>
  <w:p>
    <w:pPr>
      <w:pStyle w:val="2"/>
      <w:ind w:right="360" w:firstLine="7560" w:firstLineChars="2700"/>
      <w:rPr>
        <w:sz w:val="28"/>
      </w:rPr>
    </w:pPr>
    <w:r>
      <w:rPr>
        <w:sz w:val="28"/>
      </w:rPr>
      <w:t>—</w:t>
    </w:r>
    <w:r>
      <w:rPr>
        <w:sz w:val="28"/>
      </w:rPr>
      <w:fldChar w:fldCharType="begin"/>
    </w:r>
    <w:r>
      <w:rPr>
        <w:rStyle w:val="4"/>
        <w:sz w:val="28"/>
      </w:rPr>
      <w:instrText xml:space="preserve"> PAGE </w:instrText>
    </w:r>
    <w:r>
      <w:rPr>
        <w:sz w:val="28"/>
      </w:rPr>
      <w:fldChar w:fldCharType="separate"/>
    </w:r>
    <w:r>
      <w:rPr>
        <w:rStyle w:val="4"/>
        <w:sz w:val="28"/>
      </w:rPr>
      <w:t>2</w:t>
    </w:r>
    <w:r>
      <w:rPr>
        <w:sz w:val="28"/>
      </w:rPr>
      <w:fldChar w:fldCharType="end"/>
    </w:r>
    <w:r>
      <w:rPr>
        <w:sz w:val="28"/>
      </w:rPr>
      <w:softHyphen/>
    </w:r>
    <w:r>
      <w:rPr>
        <w:sz w:val="28"/>
      </w:rPr>
      <w:softHyphen/>
    </w:r>
    <w:r>
      <w:rPr>
        <w:sz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rPr>
        <w:sz w:val="28"/>
      </w:rPr>
    </w:pPr>
    <w:r>
      <w:rPr>
        <w:rStyle w:val="4"/>
        <w:sz w:val="28"/>
      </w:rPr>
      <w:softHyphen/>
    </w:r>
    <w:r>
      <w:rPr>
        <w:rStyle w:val="4"/>
        <w:sz w:val="28"/>
      </w:rPr>
      <w:t>—</w:t>
    </w:r>
    <w:r>
      <w:rPr>
        <w:sz w:val="28"/>
      </w:rPr>
      <w:fldChar w:fldCharType="begin"/>
    </w:r>
    <w:r>
      <w:rPr>
        <w:rStyle w:val="4"/>
        <w:sz w:val="28"/>
      </w:rPr>
      <w:instrText xml:space="preserve"> PAGE </w:instrText>
    </w:r>
    <w:r>
      <w:rPr>
        <w:sz w:val="28"/>
      </w:rPr>
      <w:fldChar w:fldCharType="separate"/>
    </w:r>
    <w:r>
      <w:rPr>
        <w:rStyle w:val="4"/>
        <w:sz w:val="28"/>
      </w:rPr>
      <w:t>4</w:t>
    </w:r>
    <w:r>
      <w:rPr>
        <w:sz w:val="28"/>
      </w:rPr>
      <w:fldChar w:fldCharType="end"/>
    </w:r>
    <w:r>
      <w:rPr>
        <w:rStyle w:val="4"/>
        <w:rFonts w:hint="eastAsia"/>
        <w:sz w:val="28"/>
      </w:rPr>
      <w:softHyphen/>
    </w:r>
    <w:r>
      <w:rPr>
        <w:rStyle w:val="4"/>
        <w:sz w:val="28"/>
      </w:rPr>
      <w:softHyphen/>
    </w:r>
    <w:r>
      <w:rPr>
        <w:rStyle w:val="4"/>
        <w:sz w:val="28"/>
      </w:rPr>
      <w:softHyphen/>
    </w:r>
    <w:r>
      <w:rPr>
        <w:rStyle w:val="4"/>
        <w:sz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F1E80"/>
    <w:rsid w:val="265D2CB3"/>
    <w:rsid w:val="2B7F1E80"/>
    <w:rsid w:val="575512CA"/>
    <w:rsid w:val="5DC6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2019-09-16T08:18:00Z</dcterms:created>
  <dc:creator>阿或</dc:creator>
  <cp:lastModifiedBy>阿或</cp:lastModifiedBy>
  <dcterms:modified xsi:type="dcterms:W3CDTF">2019-09-17T08:53:27Z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